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1B" w:rsidRPr="002C271B" w:rsidRDefault="00E0690E" w:rsidP="003D14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№6</w:t>
      </w:r>
    </w:p>
    <w:p w:rsidR="002C271B" w:rsidRPr="002C271B" w:rsidRDefault="002C271B" w:rsidP="002C27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ПРОЕКТ!</w:t>
      </w:r>
    </w:p>
    <w:p w:rsidR="002C271B" w:rsidRPr="002C271B" w:rsidRDefault="002C271B" w:rsidP="002C271B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ДОГОВОР</w:t>
      </w:r>
    </w:p>
    <w:p w:rsidR="002C271B" w:rsidRPr="002C271B" w:rsidRDefault="002C271B" w:rsidP="002C271B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№ ……………………………..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………………..... 2016 г., в гр. </w:t>
      </w:r>
      <w:r w:rsidR="0063145B">
        <w:rPr>
          <w:rFonts w:ascii="Times New Roman" w:eastAsia="Times New Roman" w:hAnsi="Times New Roman" w:cs="Times New Roman"/>
          <w:sz w:val="24"/>
          <w:szCs w:val="24"/>
          <w:lang w:val="bg-BG"/>
        </w:rPr>
        <w:t>Лозниц</w:t>
      </w:r>
      <w:bookmarkStart w:id="0" w:name="_GoBack"/>
      <w:bookmarkEnd w:id="0"/>
      <w:r w:rsidR="0063145B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между: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Default="002C271B" w:rsidP="002C271B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 ОБЩИНА ЛОЗНИЦА,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адрес гр. Лозница, ул. „Васил Левски” №6, ЕИК 000505853, представляван от Айхан Мустафов </w:t>
      </w:r>
      <w:proofErr w:type="spellStart"/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Хашимов</w:t>
      </w:r>
      <w:proofErr w:type="spellEnd"/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Кмет на Община Лозница,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наричан по-долу за краткост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ВЪЗЛОЖИТЕЛ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от една страна,</w:t>
      </w:r>
    </w:p>
    <w:p w:rsidR="003D1411" w:rsidRPr="002C271B" w:rsidRDefault="003D1411" w:rsidP="002C271B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426"/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</w:t>
      </w:r>
    </w:p>
    <w:p w:rsidR="002C271B" w:rsidRPr="002C271B" w:rsidRDefault="002C271B" w:rsidP="002C271B">
      <w:pPr>
        <w:tabs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2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…………………........................…………., със седалище и адрес на управление ................................................., с ЕИК по БУЛСТАТ……………, представлявано от ..........................., в качеството му на ............................... [</w:t>
      </w:r>
      <w:r w:rsidRPr="002C271B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ar-SA"/>
        </w:rPr>
        <w:t>длъжност на представляващия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], наричан по-долу за краткост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ИЗПЪЛНИТЕЛ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bg-BG" w:eastAsia="ar-SA"/>
        </w:rPr>
        <w:footnoteReference w:id="1"/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,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резултат на проведена процедура по реда на чл.14, ал. 5, т.2 от ЗОП, се сключи настоящият договор, създаден в рамките на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проект „Ръка за ръка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”,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Договор 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с бенефициент Община Лозница.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center" w:pos="720"/>
          <w:tab w:val="center" w:pos="4536"/>
          <w:tab w:val="left" w:pos="7725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Цялата отговорност за съдържанието на договора и неговият предмет се носи от община Лозница и при никакви обстоятелства не може да се счита, че този документ отразява официалното становище на Европейския съюз и на Управляващият орган – Министерство на труда и социалната политика.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се споразумяха за следното: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І. ПРЕДМЕТ НА ДОГОВОРА</w:t>
      </w:r>
    </w:p>
    <w:p w:rsidR="002C271B" w:rsidRPr="002C271B" w:rsidRDefault="002C271B" w:rsidP="002C27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1. (1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възлага, а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приема, срещу заплащане на възнаграждение, да извърши доставка на обзавеждане и оборудване на помещенията в Център за почасово предоставяне на услуги за социално включване в общността или в домашна среда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 проект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ресурси” 2014 – 2020 г., съфинансирана от Европейския съюз чрез Европейския социален фонд, Регистрационен № на договора </w:t>
      </w:r>
      <w:r w:rsidRPr="002C271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(2) </w:t>
      </w:r>
      <w:r w:rsidRPr="002C271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bg-BG"/>
        </w:rPr>
        <w:t>И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изпълни дейностите по ал. 1 в съответствие с Техническото предложение и Ценово</w:t>
      </w:r>
      <w:r w:rsidR="00EA5CEC">
        <w:rPr>
          <w:rFonts w:ascii="Times New Roman" w:eastAsia="Times New Roman" w:hAnsi="Times New Roman" w:cs="Times New Roman"/>
          <w:sz w:val="24"/>
          <w:szCs w:val="24"/>
          <w:lang w:val="bg-BG"/>
        </w:rPr>
        <w:t>то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предложение, оферирани от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неразделна част от настоящия договор и в сроковете по раздел ІІ от настоящия договор.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(3)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Извършените доставки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трябва да отговарят на </w:t>
      </w:r>
      <w:r w:rsidRPr="002C271B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Общите условия на Договора за директно предоставяне на безвъзмездна финансова помощ по ОП „Развитие на човешките ресурси”2014-2020 и указанията на УО за изпълнение на договорите за безвъзмездна финансова помощ по ОПРЧР 2014 - 2020, както и 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приложимата нормативна уредба в съответната област на доставките, които ще се изпълняват по конкретната обществена поръчка, както и на Общите условия на ОПРЧР и приложимото европейско законодателство. 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>(4)</w:t>
      </w:r>
      <w:r w:rsidRPr="002C271B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Доставените оборудване и обзавеждане ще бъдат в пълно съответствие с изискванията на </w:t>
      </w:r>
      <w:r w:rsidRPr="002C271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за качество, както и ще съответстват на техническите спецификации в документацията за участие, ще отговарят на нормативно установените изисквания за качество и безопасност при употреба от крайни потребители, ще са нови, неупотребявани, в оригинални запечатани опаковки и с доказан произход.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П. СРОК НА ДОГОВОРА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2. (1)</w:t>
      </w:r>
      <w:r w:rsidRPr="002C271B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Изпълнителят е длъжен да извърши услугите в срок </w:t>
      </w:r>
      <w:r w:rsidRPr="002C271B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  <w:lang w:val="bg-BG"/>
        </w:rPr>
        <w:t>от ...................... от</w:t>
      </w:r>
      <w:r w:rsidRPr="002C271B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 подписване на договора, съгласно предложението в офертата му, неразделна част от настоящия договор. Този срок не може да бъде по-дълъг от срока на Договора за предоставяне на безвъзмездна финансова помощ BG05M9ОP001-2.002-0117-С001.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 ВЪЗНАГРАЖДЕНИЕ И НАЧИН НА ПЛАЩАНЕ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3. (1)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за изпълнение на настоящия договор, съгласно предложено от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и прието от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Ценовото предложение е в размер на </w:t>
      </w:r>
      <w:r w:rsidRPr="002C27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………………..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2C27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………………..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) лв. без ДДС, или ................. (словом) с ДДС.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по ал. 1 е окончателна и не подлежи на промяна за срока на действие на договора.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ИЗПЪЛНИТЕЛЯТ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потвърждава, че възнаграждението за изпълнение на договора е единственото възнаграждение за изпълнение на дейностите по договора.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възнаграждението по ал. 1 са включени всички разходи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(включително разходи по доставка и разтоварване на оборудването и обзавеждането) за изпълнение на дейностите по чл. 1 от договора.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(5)  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Транспортът и транспортната опаковка са задължения на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се включват в предлаганите цени. Всички артикули се доставят в подходяща транспортна опаковка, така че да е осигурена защита от външно влияние и повреди по време на транспортирането на продуктите до адреса на възложителя.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Чл. 4. (1)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по чл. 3, ал. 1 ще се изплаща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следва:</w:t>
      </w:r>
    </w:p>
    <w:p w:rsidR="0034612C" w:rsidRPr="0034612C" w:rsidRDefault="0034612C" w:rsidP="0034612C">
      <w:pPr>
        <w:numPr>
          <w:ilvl w:val="0"/>
          <w:numId w:val="4"/>
        </w:numPr>
        <w:tabs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4612C">
        <w:rPr>
          <w:rFonts w:ascii="Times New Roman" w:hAnsi="Times New Roman" w:cs="Times New Roman"/>
          <w:b/>
          <w:sz w:val="24"/>
          <w:szCs w:val="24"/>
          <w:lang w:val="bg-BG"/>
        </w:rPr>
        <w:t>30%</w:t>
      </w:r>
      <w:r w:rsidRPr="0034612C">
        <w:rPr>
          <w:rFonts w:ascii="Times New Roman" w:hAnsi="Times New Roman" w:cs="Times New Roman"/>
          <w:sz w:val="24"/>
          <w:szCs w:val="24"/>
          <w:lang w:val="bg-BG"/>
        </w:rPr>
        <w:t xml:space="preserve"> - авансово плащане, платимо до 10 дни от подписването на настоящия договор и представяне на разходно–оправдателен документ /оригинална фактура/ от </w:t>
      </w:r>
      <w:r w:rsidRPr="0034612C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Pr="0034612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4612C" w:rsidRPr="0034612C" w:rsidRDefault="0034612C" w:rsidP="0034612C">
      <w:pPr>
        <w:numPr>
          <w:ilvl w:val="0"/>
          <w:numId w:val="4"/>
        </w:numPr>
        <w:tabs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4612C">
        <w:rPr>
          <w:rFonts w:ascii="Times New Roman" w:hAnsi="Times New Roman" w:cs="Times New Roman"/>
          <w:b/>
          <w:sz w:val="24"/>
          <w:szCs w:val="24"/>
          <w:lang w:val="bg-BG"/>
        </w:rPr>
        <w:t xml:space="preserve">70 % </w:t>
      </w:r>
      <w:r w:rsidRPr="0034612C">
        <w:rPr>
          <w:rFonts w:ascii="Times New Roman" w:hAnsi="Times New Roman" w:cs="Times New Roman"/>
          <w:sz w:val="24"/>
          <w:szCs w:val="24"/>
          <w:lang w:val="bg-BG"/>
        </w:rPr>
        <w:t xml:space="preserve">- окончателно плащане при извършване на всички доставки по настоящия договор, платимо в срок до 10 дни от датата на подписване на двустранен приемо-предавателен протокол и представяне на разходно– оправдателен документ /оригинална фактура/ от </w:t>
      </w:r>
      <w:r w:rsidRPr="0034612C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Pr="0034612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C271B" w:rsidRPr="002C271B" w:rsidRDefault="0034612C" w:rsidP="0034612C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C271B"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ИЗПЪЛНИТЕЛЯТ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се задължава да посочва в разход-оправдателните документи/ фактури, издадени във връзка с Договора, наименованието на Оперативна програма „Развитие на човешките ресурси” 2014 - 2020, съфинансирана от Европейския съюз чрез Европейския социален фонд, задължително наименованието и номера на договора за безвъзмездна финансова помощ, посочен в чл. 1, както и номера и датата на настоящия договор.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Плащанията се извършват с платежно нареждане по банкова сметка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при: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Банка: ……………………………….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IBAN: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BIC: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</w:t>
      </w:r>
      <w:r w:rsidRPr="002C271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……………………..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дължи възстановяване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сумата, която не е призната за плащане от Управляващия орган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вина на Изпълнителя, в срок от 5 /пет/ работни дни от получаването на искането на Възложителя. Сумите се възстановяват по следната банкова сметка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IBAN:………………………………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BIC:………………………………….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Банка: ………………………………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сметката:……………………..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 ФИНАНСИРАНЕ</w:t>
      </w:r>
    </w:p>
    <w:p w:rsidR="002C271B" w:rsidRPr="002C271B" w:rsidRDefault="002C271B" w:rsidP="002C271B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Default="002C271B" w:rsidP="002C27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5.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Финансирането по чл. 3 от настоящия договор се извършва със средства от бюджета по проект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2C271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“,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изпълняван от община Лозница - бенефициент по настоящият проект.</w:t>
      </w:r>
    </w:p>
    <w:p w:rsidR="00C53DD7" w:rsidRDefault="00C53DD7" w:rsidP="002C27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53DD7" w:rsidRPr="002C271B" w:rsidRDefault="00C53DD7" w:rsidP="002C27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V.  ПРАВА И ЗАДЪЛЖЕНИЯ НА ВЪЗЛОЖИТЕЛЯ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6. (1) 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право: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извършва проверки на работата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свързани с изпълнението на настоящия договор.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изисква от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корекция в работата, при установени в хода на работата неточности и дефекти, както и в случаите на обективна необходимост, по реда и в сроковете, определени в този договор.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иска от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извърши дейностите по договора в срок, без отклонение от договореното и без недостатъци.</w:t>
      </w:r>
    </w:p>
    <w:p w:rsidR="002C271B" w:rsidRPr="002C271B" w:rsidRDefault="002C271B" w:rsidP="003C58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 </w:t>
      </w:r>
    </w:p>
    <w:p w:rsidR="002C271B" w:rsidRPr="002C271B" w:rsidRDefault="002C271B" w:rsidP="003C581B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заплати цената на договора по реда и при условията в него.</w:t>
      </w:r>
    </w:p>
    <w:p w:rsidR="002C271B" w:rsidRPr="002C271B" w:rsidRDefault="002C271B" w:rsidP="003C581B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не възпрепятства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да не нарушава оперативната му самостоятелност във връзка с изпълнението на договора.</w:t>
      </w:r>
    </w:p>
    <w:p w:rsidR="002C271B" w:rsidRPr="003C581B" w:rsidRDefault="002C271B" w:rsidP="003C581B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уведомява писмено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предвидените в този договор случаи.</w:t>
      </w:r>
    </w:p>
    <w:p w:rsidR="002C271B" w:rsidRPr="002C271B" w:rsidRDefault="002C271B" w:rsidP="003C58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да: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получи в срок уговореното възнаграждение, съгласно чл. 4 на настоящия договор;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иска от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съдействие, информация и документи, необходими му за извършване на дейностите по чл. 1, ал. 1 от Договора;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спре временно изпълнението на възложената работа при липса на съдействие и информация от страна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необходими му за извършване на дейностите по чл. 1, ал. 1.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извърши услугите качествено и в срок, според изискванията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да изпълнява всичките му нареждания по предмета на договора.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подържа точно и систематизирано деловодство, счетоводство и отчетност във връзка с извършваните дейности по чл. 1, ал. 1.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положи необходимата грижа за качествено извършване на услугите по договора, като се стреми те да бъдат извършени по най-високите стандарти на професионална компетентност, етичност и почтеност.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осигури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 всяко лице, упълномощено от него, достъп по всяко приемливо време до документацията, свързана с извършените услуги, за извършване на проверки и изготвяне на копия, за времето на изпълнение на договора и след това.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води подробна, точна и редовна счетоводна и друга отчетна документация за извършените услуги и разходи по настоящия договор, в съответствие с изискванията на общностното и националното законодателство, в съответствие с националните и международни счетоводни стандарти, която да подлежи на точно идентифициране на проверка. Да съхранява всички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документи във връзка с настоящата поръчка за срок от 3 (три) години след приключване на проекта. 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 изпълнението на договора да предаде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материали и документи, които са придобити, съставени или изготвени от него във връзка с дейностите в изпълнение на договора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следи и докладва на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нередности при изпълнението на договора в срок до 5 работни дни от установяване на нередността. В случай на установена нередност,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длъжен да възстанови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неправомерно изплатени суми, заедно с дължимите лихви.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информира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за възникнали проблеми при изпълнението на договора и за предприетите мерки за тяхното разрешаване.</w:t>
      </w:r>
    </w:p>
    <w:p w:rsidR="004847EC" w:rsidRDefault="004847EC" w:rsidP="004847EC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9A007F" w:rsidP="004847EC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9A00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ПРИЕМАНЕ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ind w:left="78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bg-BG"/>
        </w:rPr>
        <w:t xml:space="preserve">Чл. 7. (1) </w:t>
      </w:r>
      <w:r w:rsidRPr="002C271B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>Приемането на изпълнената, в съответствие с договора работа, се извършва с подписването на приемо-предавателни протоколи между страните.</w:t>
      </w:r>
    </w:p>
    <w:p w:rsidR="002C271B" w:rsidRPr="002C271B" w:rsidRDefault="002C271B" w:rsidP="002C2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констатирани недостатъци/несъответствия на доставките с Техническата оферта, се съставя двустранен констативен протокол.</w:t>
      </w:r>
    </w:p>
    <w:p w:rsidR="002C271B" w:rsidRPr="002C271B" w:rsidRDefault="002C271B" w:rsidP="002C2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(3)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прави възражения пред </w:t>
      </w:r>
      <w:r w:rsidRPr="002C27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констатирани недостатъци на реализираните доставки, както и да иска корекцията им.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</w:pPr>
      <w:r w:rsidRPr="002C271B">
        <w:rPr>
          <w:rFonts w:ascii="Times New Roman" w:eastAsia="Batang" w:hAnsi="Times New Roman" w:cs="Times New Roman"/>
          <w:b/>
          <w:iCs/>
          <w:sz w:val="24"/>
          <w:szCs w:val="24"/>
          <w:shd w:val="clear" w:color="auto" w:fill="FFFFFF"/>
          <w:lang w:val="bg-BG" w:eastAsia="ar-SA"/>
        </w:rPr>
        <w:t>(4)</w:t>
      </w:r>
      <w:r w:rsidRPr="002C271B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 xml:space="preserve"> Рекламации относно качеството и скрити дефекти в срок от 1 (един) месец от датата на подписване на приемо-предавателния протокол. В случай, че Възложителят установи недостатък или дефект на даден артикул по време на неговото приемане, той има право да не приема съответния артикул и да го върне незабавно на </w:t>
      </w:r>
      <w:r w:rsidRPr="002C271B">
        <w:rPr>
          <w:rFonts w:ascii="Times New Roman" w:eastAsia="Batang" w:hAnsi="Times New Roman" w:cs="Times New Roman"/>
          <w:b/>
          <w:iCs/>
          <w:sz w:val="24"/>
          <w:szCs w:val="24"/>
          <w:shd w:val="clear" w:color="auto" w:fill="FFFFFF"/>
          <w:lang w:val="bg-BG" w:eastAsia="ar-SA"/>
        </w:rPr>
        <w:t>ИЗПЪЛНИТЕЛЯ</w:t>
      </w:r>
      <w:r w:rsidRPr="002C271B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 xml:space="preserve">. В срока за рекламация </w:t>
      </w:r>
      <w:r w:rsidRPr="002C271B">
        <w:rPr>
          <w:rFonts w:ascii="Times New Roman" w:eastAsia="Batang" w:hAnsi="Times New Roman" w:cs="Times New Roman"/>
          <w:b/>
          <w:iCs/>
          <w:sz w:val="24"/>
          <w:szCs w:val="24"/>
          <w:shd w:val="clear" w:color="auto" w:fill="FFFFFF"/>
          <w:lang w:val="bg-BG" w:eastAsia="ar-SA"/>
        </w:rPr>
        <w:t>ВЪЗЛОЖИТЕЛЯТ</w:t>
      </w:r>
      <w:r w:rsidRPr="002C271B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 xml:space="preserve"> има право да предявява претенции към качеството на съответния артикул, в случай че артикулът не изпълнява функциите си по предназначение или има скрити дефекти. </w:t>
      </w:r>
      <w:r w:rsidRPr="002C271B">
        <w:rPr>
          <w:rFonts w:ascii="Times New Roman" w:eastAsia="Batang" w:hAnsi="Times New Roman" w:cs="Times New Roman"/>
          <w:b/>
          <w:iCs/>
          <w:sz w:val="24"/>
          <w:szCs w:val="24"/>
          <w:shd w:val="clear" w:color="auto" w:fill="FFFFFF"/>
          <w:lang w:val="bg-BG" w:eastAsia="ar-SA"/>
        </w:rPr>
        <w:t>ИЗПЪЛНИТЕЛЯТ</w:t>
      </w:r>
      <w:r w:rsidRPr="002C271B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 xml:space="preserve"> е длъжен да отстрани дефектите или да замени артикулът с нов в рамките на 3 (три) работни дни от получаването на рекламацията.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</w:t>
      </w:r>
      <w:r w:rsidRPr="002C271B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bg-BG"/>
        </w:rPr>
        <w:t xml:space="preserve">.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НЕИЗПЪЛНЕНИЕ. ОТГОВОРНОСТ ЗА НЕИЗПЪЛНЕНИЕ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Чл.8.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носи отговорност за неточното и некачествено изпълнение на дейностите по този договор.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Чл.9 (1)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изпълни възложената доставка или част от нея, или изискванията за нея съгласно договора, или не изпълни други договорени дейности в установения с договора срок, същият дължи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неустойка в размер на законната лихва за всеки просрочен ден, но не повече от 10 % (десет на сто) от цената на договора.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(2)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неизпълнението на други задължения по договора неизправната страна дължи на изправната неустойка в размер до 10 % (десет на сто) от цената по договора. Страната, която е понесла вреди от неизпълнението може да търси обезщетение и за по-големи вреди.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10. (1)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превежда неустойките по настоящия договор, както и подлежащите на възстановяване от него неусвоени средства по банкова сметка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посочена в чл. 4, ал. 4.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удържи начислените неустойки от последващото дължимо по договора плащане.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11.</w:t>
      </w:r>
      <w:r w:rsidR="002A2F2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бъдат наложени финансови корекции, поради некачествено изпълнение на възложените дейности или друго виновно неизпълнение от страна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последният дължи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 в размер на наложената финансова корекция.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заплати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съответните дължими суми в срок от 5 (пет) работни дни след получаване на искане за това.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заплати неустойките в упоменатия срок,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на обезщетение за забавено плащане в размер на законовата лихва за периода на просрочието.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 12.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Независимо от изплащането на неустойките, страните могат да искат обезщетение по общия ред за причинените им вреди, ако техния размер надвишава уговорената неустойка.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VIIІ. КОНФИДЕНЦИАЛНОСТ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</w:pPr>
    </w:p>
    <w:p w:rsidR="002C271B" w:rsidRPr="002C271B" w:rsidRDefault="00354F40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</w:t>
      </w:r>
      <w:r w:rsidR="002C271B"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13. (1)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се задължава да не разпространява информация за другата страна, станала й известна при или по повод сключването на договора, включително в хода на обществената поръчка, която страната, за която се отнася информацията, е посочила писмено, че е конфиденциална.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е конфиденциална информацията, която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ВЪЗЛОЖИТЕЛЯТ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представи на Агенцията по обществени поръчки във връзка с изпълнение на Закона за обществени поръчки и на Управляващия орган на ОПРЧР.</w:t>
      </w:r>
    </w:p>
    <w:p w:rsidR="002C271B" w:rsidRPr="002C271B" w:rsidRDefault="00354F40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 ИЗПЪЛНИТЕЛЯТ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използва предоставената от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конфиденциална информация, свързана с дейността – предмет на този договор, с изключителната цел да изпълни задълженията си по този договор.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може да дава конфиденциална информация на трети лица и да участва в медийни изяви във връзка с изпълнението на договора без предварителното писмено съгласие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няма право да използва, разгласява, предоставя, разпространява всяка непубликувана или конфиденциална информация, получена в хода на изпълнение на договора, освен ако му бъде предварително писмено разрешено от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(4) ИЗПЪЛНИТЕЛЯТ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неговият екип нямат право да извършват действия в ущърб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възползвайки се от предоставената им информация, получена в хода на изпълнение на договора. 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(5)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приключване изпълнението на договора или при искане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всички предоставени материали, съдържащи конфиденциална информация, ще бъдат върнати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(6)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Предоставянето на конфиденциална информация на надлежно упълномощени лица от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на одитните органи на Европейския съюз, съответно на одитните органи на международната финансова институция, няма да се смятат за нарушение на ал. 1- 5 включително.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IX. СПИРАНЕ ИЗПЪЛНЕНИЕТО НА ДОГОВОРА ПОРАДИ ФОРСМАЖОРНИ ИЛИ НЕПРЕДВИДЕНИ ОБСТОЯТЕЛСТВА. ИЗМЕНЕНИЯ И ДОПЪЛНЕНИЯ НА ДОГОВОРА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6A028A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15. (1)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по настоящия договор не дължат обезщетение за понесени вреди и загуби, ако последните са причинени в резултат на непреодолима сила.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Ако страната, която е следвало да изпълни свое задължение по договора е била в забава, тя не може да се позовава на непреодолима сила.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„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Непреодолима сила” по смисъла на този договор е непредвидено и/или непредотвратимо събитие от извънреден характер, възникнало след сключването на договора, съгласно чл. 306 от Търговския закон.</w:t>
      </w:r>
    </w:p>
    <w:p w:rsidR="002C271B" w:rsidRPr="002C271B" w:rsidRDefault="006A028A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16 (1)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Страната, засегната от непреодолима сила, е длъжна да предприеме всички действия с грижата на добър стопанин, за да намали до минимум нанесените вреди и загуби, както и да уведоми писмено другата страна в 7-дневен срок от настъпването на непреодолимата сила. При </w:t>
      </w:r>
      <w:proofErr w:type="spellStart"/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неуведомяване</w:t>
      </w:r>
      <w:proofErr w:type="spellEnd"/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дължи обезщетение за настъпилите от това вреди. Непреодолимата сила се доказва от засегнатата страна със сертификат за форсмажор, издаден по съответния ред от компетентния орган в държавата, в която са настъпили форсмажорните обстоятелства.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Докато трае непреодолимата сила, изпълнението на задълженията и свързаните с тях насрещни задължения се спира.</w:t>
      </w:r>
    </w:p>
    <w:p w:rsidR="002C271B" w:rsidRDefault="006A028A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Чл.17.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Изменения в клаузите на договора са възможни само при условията на Закона за обществените поръчки, с подписването на допълнително споразумение от страните, което става неразделна част от договора.</w:t>
      </w:r>
    </w:p>
    <w:p w:rsidR="00E73A58" w:rsidRPr="002C271B" w:rsidRDefault="00E73A58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73A58" w:rsidRPr="00E73A58" w:rsidRDefault="00E73A58" w:rsidP="00E73A58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73A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Х. СПЕЦИФИЧНИ ЗАДЪЛЖЕНИЯ НА ИЗПЪЛНИТЕЛЯ ВЪВ ВРЪЗКА С ОБЩИТЕ УСЛОВИЯ НА ДОГОВОР ЗА ДИРЕКТНО ПРЕДОСТАВЯНЕ НА БЕЗВЪЗМЕЗДНА ФИНАНСОВА ПОМОЩ ПО ОПЕРАТИВНА ПРОГРАМА  “РАЗВИТИЕ НА ЧОВЕШКИТЕ РЕСУРСИ 2014 – 2020” КЪМ ДОГОВОР № </w:t>
      </w:r>
      <w:r w:rsidRPr="00E73A58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 xml:space="preserve">BG05M9ОP001-2.002-0126-С001, </w:t>
      </w:r>
      <w:r w:rsidRPr="00E73A58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 „РЪКА ЗА РЪКА“</w:t>
      </w:r>
    </w:p>
    <w:p w:rsidR="00E73A58" w:rsidRPr="00E73A58" w:rsidRDefault="00E73A58" w:rsidP="00E73A58">
      <w:pPr>
        <w:pStyle w:val="NumPar2"/>
        <w:numPr>
          <w:ilvl w:val="0"/>
          <w:numId w:val="0"/>
        </w:numPr>
        <w:ind w:left="-11"/>
        <w:rPr>
          <w:szCs w:val="24"/>
          <w:lang w:val="bg-BG"/>
        </w:rPr>
      </w:pPr>
      <w:r w:rsidRPr="00E73A58">
        <w:rPr>
          <w:b/>
          <w:bCs/>
          <w:szCs w:val="24"/>
          <w:lang w:val="bg-BG"/>
        </w:rPr>
        <w:lastRenderedPageBreak/>
        <w:t xml:space="preserve">Чл. 18. </w:t>
      </w:r>
      <w:r w:rsidRPr="00E73A58">
        <w:rPr>
          <w:szCs w:val="24"/>
          <w:lang w:val="bg-BG"/>
        </w:rPr>
        <w:t xml:space="preserve">Конкретният бенефициент (община Лозница) и Управляващият орган са единствените страни (наричани за краткост “страните”) по Договора за безвъзмездна финансова помощ (ДБФП). Управляващият орган не признава съществуването на договорна връзка между него и партньорите или изпълнителите на Конкретния бенефициент. Само Конкретният бенефициент е отговорен пред Управляващия орган за изпълнението на Договора. </w:t>
      </w:r>
    </w:p>
    <w:p w:rsidR="00E73A58" w:rsidRPr="00E73A58" w:rsidRDefault="00E73A58" w:rsidP="00E73A58">
      <w:pPr>
        <w:pStyle w:val="Heading1"/>
        <w:ind w:left="0" w:firstLine="0"/>
        <w:rPr>
          <w:szCs w:val="24"/>
          <w:lang w:val="bg-BG"/>
        </w:rPr>
      </w:pPr>
      <w:r w:rsidRPr="00E73A58">
        <w:rPr>
          <w:bCs/>
          <w:szCs w:val="24"/>
          <w:lang w:val="bg-BG"/>
        </w:rPr>
        <w:t>Чл. 19.</w:t>
      </w:r>
      <w:r w:rsidRPr="00E73A58">
        <w:rPr>
          <w:szCs w:val="24"/>
          <w:lang w:val="bg-BG"/>
        </w:rPr>
        <w:t xml:space="preserve"> </w:t>
      </w:r>
      <w:bookmarkStart w:id="1" w:name="_Toc173497338"/>
      <w:r w:rsidRPr="00E73A58">
        <w:rPr>
          <w:b w:val="0"/>
          <w:smallCaps w:val="0"/>
          <w:szCs w:val="24"/>
          <w:lang w:val="bg-BG"/>
        </w:rPr>
        <w:t>Конфликт на интереси</w:t>
      </w:r>
      <w:bookmarkEnd w:id="1"/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>Конкретният бенефициент не предприема каквито и да са дейности, които може да поставят собствения му интерес в конфликт с този на Република България и Европейския съюз. При наличие на такъв риск Конкретният бенефициент предприема всички необходими мерки за избягване на конфликт на интереси, и уведомява незабавно Управляващия орган относно обстоятелство, което предизвиква или може да предизвика подобен конфликт.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 xml:space="preserve">Конфликт на интереси е налице, когато безпристрастното и обективно упражняване на функциите по Договора на което и да е лице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E73A58">
        <w:rPr>
          <w:szCs w:val="24"/>
          <w:lang w:val="bg-BG"/>
        </w:rPr>
        <w:t>Евратом</w:t>
      </w:r>
      <w:proofErr w:type="spellEnd"/>
      <w:r w:rsidRPr="00E73A58">
        <w:rPr>
          <w:szCs w:val="24"/>
          <w:lang w:val="bg-BG"/>
        </w:rPr>
        <w:t>) №1605/2002 на Съвета.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b/>
          <w:szCs w:val="24"/>
          <w:lang w:val="bg-BG"/>
        </w:rPr>
        <w:t>Чл.20.</w:t>
      </w:r>
      <w:r w:rsidRPr="00E73A58">
        <w:rPr>
          <w:szCs w:val="24"/>
          <w:lang w:val="bg-BG"/>
        </w:rPr>
        <w:t xml:space="preserve"> Поверителност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>При спазване на разпоредбата на член 14 (от Общите условия на ДБФП), Управляващият орган, Сертифициращият орган и Конкретният бенефициент се задължават да запазят поверителността на всички поверително предоставени документи, информация или други материали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 xml:space="preserve">• за срок не по-малко от три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не надвишава левовата равностойност на 1 000 000 евро, за което УО уведомява Конкретния бенефициент;  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 xml:space="preserve">• за срок не по-малко от две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надвишава левовата равностойност на 1 000 000 евро, за което УО уведомява Конкретния бенефициент; 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 xml:space="preserve">• Когато безвъзмездната финансова помощ попада в обхвата на Регламент (ЕС) № 1407/2013 на Комисията, за период от 10 бюджетни години от датата, на която е предоставена последната индивидуална помощ по схемата </w:t>
      </w:r>
      <w:proofErr w:type="spellStart"/>
      <w:r w:rsidRPr="00E73A58">
        <w:rPr>
          <w:szCs w:val="24"/>
          <w:lang w:val="bg-BG"/>
        </w:rPr>
        <w:t>de</w:t>
      </w:r>
      <w:proofErr w:type="spellEnd"/>
      <w:r w:rsidRPr="00E73A58">
        <w:rPr>
          <w:szCs w:val="24"/>
          <w:lang w:val="bg-BG"/>
        </w:rPr>
        <w:t xml:space="preserve"> </w:t>
      </w:r>
      <w:proofErr w:type="spellStart"/>
      <w:r w:rsidRPr="00E73A58">
        <w:rPr>
          <w:szCs w:val="24"/>
          <w:lang w:val="bg-BG"/>
        </w:rPr>
        <w:t>minimis</w:t>
      </w:r>
      <w:proofErr w:type="spellEnd"/>
      <w:r w:rsidRPr="00E73A58">
        <w:rPr>
          <w:szCs w:val="24"/>
          <w:lang w:val="bg-BG"/>
        </w:rPr>
        <w:t>, за което УО уведомява Конкретния бенефициент.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>Европейската комисия има право на достъп до всички документи, предоставени на Управляващия орган, като спазва същите изисквания за поверителност.</w:t>
      </w:r>
    </w:p>
    <w:p w:rsidR="00E73A58" w:rsidRPr="00E73A58" w:rsidRDefault="00E73A58" w:rsidP="00E73A58">
      <w:pPr>
        <w:pStyle w:val="Text2"/>
        <w:ind w:left="0"/>
        <w:rPr>
          <w:szCs w:val="24"/>
          <w:lang w:val="bg-BG"/>
        </w:rPr>
      </w:pPr>
      <w:r w:rsidRPr="00E73A58">
        <w:rPr>
          <w:szCs w:val="24"/>
          <w:lang w:val="bg-BG"/>
        </w:rPr>
        <w:t xml:space="preserve">При реализиране на своите правомощия Управляващият орган, Сертифициращият орган, Конкретният бенефициент и Европейската комисия спазват изискванията за защита на личните </w:t>
      </w:r>
      <w:r w:rsidRPr="00E73A58">
        <w:rPr>
          <w:szCs w:val="24"/>
          <w:lang w:val="bg-BG"/>
        </w:rPr>
        <w:lastRenderedPageBreak/>
        <w:t xml:space="preserve">данни съобразно разпоредбите на чл. 5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E73A58">
        <w:rPr>
          <w:szCs w:val="24"/>
          <w:lang w:val="bg-BG"/>
        </w:rPr>
        <w:t>Евратом</w:t>
      </w:r>
      <w:proofErr w:type="spellEnd"/>
      <w:r w:rsidRPr="00E73A58">
        <w:rPr>
          <w:szCs w:val="24"/>
          <w:lang w:val="bg-BG"/>
        </w:rPr>
        <w:t>) №1605/2002 на Съвета. и приложимото национално законодателство.</w:t>
      </w:r>
    </w:p>
    <w:p w:rsidR="00E73A58" w:rsidRPr="00E73A58" w:rsidRDefault="00E73A58" w:rsidP="00E73A58">
      <w:pPr>
        <w:pStyle w:val="NumPar2"/>
        <w:numPr>
          <w:ilvl w:val="0"/>
          <w:numId w:val="0"/>
        </w:numPr>
        <w:ind w:left="-11"/>
        <w:rPr>
          <w:szCs w:val="24"/>
          <w:lang w:val="bg-BG"/>
        </w:rPr>
      </w:pPr>
      <w:r w:rsidRPr="00E73A58">
        <w:rPr>
          <w:b/>
          <w:szCs w:val="24"/>
          <w:lang w:val="bg-BG"/>
        </w:rPr>
        <w:t>Чл.21.</w:t>
      </w:r>
      <w:r w:rsidRPr="00E73A58">
        <w:rPr>
          <w:szCs w:val="24"/>
          <w:lang w:val="bg-BG"/>
        </w:rPr>
        <w:t xml:space="preserve"> Конкретният бенефициент e съгласен Управляващият орган, </w:t>
      </w:r>
      <w:r w:rsidRPr="00E73A58">
        <w:rPr>
          <w:color w:val="000000"/>
          <w:szCs w:val="24"/>
          <w:lang w:val="bg-BG"/>
        </w:rPr>
        <w:t xml:space="preserve">националните одитни органи, Европейската комисия, Европейската служба за борба с измамите, Европейската сметна палата </w:t>
      </w:r>
      <w:r w:rsidRPr="00E73A58">
        <w:rPr>
          <w:snapToGrid w:val="0"/>
          <w:szCs w:val="24"/>
          <w:lang w:val="bg-BG" w:eastAsia="en-US"/>
        </w:rPr>
        <w:t>и външните одитори</w:t>
      </w:r>
      <w:r w:rsidRPr="00E73A58">
        <w:rPr>
          <w:szCs w:val="24"/>
          <w:lang w:val="bg-BG"/>
        </w:rPr>
        <w:t xml:space="preserve"> да публикуват неговото наименование и адрес, предназначението на отпуснатата безвъзмездна финансова помощ и нейния размер, съгласно предвиденото в ДБФП. </w:t>
      </w:r>
    </w:p>
    <w:p w:rsidR="00E73A58" w:rsidRPr="00E73A58" w:rsidRDefault="00E73A58" w:rsidP="00E73A58">
      <w:pPr>
        <w:pStyle w:val="NumPar2"/>
        <w:keepLines/>
        <w:numPr>
          <w:ilvl w:val="0"/>
          <w:numId w:val="0"/>
        </w:numPr>
        <w:tabs>
          <w:tab w:val="left" w:pos="567"/>
        </w:tabs>
        <w:rPr>
          <w:szCs w:val="24"/>
          <w:lang w:val="bg-BG"/>
        </w:rPr>
      </w:pPr>
      <w:r w:rsidRPr="00E73A58">
        <w:rPr>
          <w:b/>
          <w:szCs w:val="24"/>
          <w:lang w:val="bg-BG"/>
        </w:rPr>
        <w:t>Чл.22.</w:t>
      </w:r>
      <w:r w:rsidRPr="00E73A58">
        <w:rPr>
          <w:szCs w:val="24"/>
          <w:lang w:val="bg-BG"/>
        </w:rPr>
        <w:t xml:space="preserve"> 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Конкретния бенефициент.</w:t>
      </w:r>
    </w:p>
    <w:p w:rsidR="00E73A58" w:rsidRPr="00E73A58" w:rsidRDefault="00E73A58" w:rsidP="00E73A58">
      <w:pPr>
        <w:pStyle w:val="Text1"/>
        <w:keepLines/>
        <w:ind w:left="0"/>
        <w:rPr>
          <w:szCs w:val="24"/>
          <w:lang w:val="bg-BG"/>
        </w:rPr>
      </w:pPr>
      <w:r w:rsidRPr="00E73A58">
        <w:rPr>
          <w:b/>
          <w:szCs w:val="24"/>
          <w:lang w:val="bg-BG"/>
        </w:rPr>
        <w:t>Чл. 23. (1)</w:t>
      </w:r>
      <w:r w:rsidRPr="00E73A58">
        <w:rPr>
          <w:szCs w:val="24"/>
          <w:lang w:val="bg-BG"/>
        </w:rPr>
        <w:t xml:space="preserve"> Конкретният бенефициент</w:t>
      </w:r>
      <w:r w:rsidRPr="00E73A58">
        <w:rPr>
          <w:snapToGrid w:val="0"/>
          <w:szCs w:val="24"/>
          <w:lang w:val="bg-BG" w:eastAsia="en-US"/>
        </w:rPr>
        <w:t xml:space="preserve"> гарантира, че правата на </w:t>
      </w:r>
      <w:r w:rsidRPr="00E73A58">
        <w:rPr>
          <w:color w:val="000000"/>
          <w:szCs w:val="24"/>
          <w:lang w:val="bg-BG"/>
        </w:rPr>
        <w:t xml:space="preserve">Управляващия орган, Сертифициращия орган, националните, националните одитни органи, Европейската комисия, Европейската служба за борба с измамите, Европейската сметна палата и </w:t>
      </w:r>
      <w:r w:rsidRPr="00E73A58">
        <w:rPr>
          <w:snapToGrid w:val="0"/>
          <w:szCs w:val="24"/>
          <w:lang w:val="bg-BG" w:eastAsia="en-US"/>
        </w:rPr>
        <w:t xml:space="preserve">външните одитори да извършват одити, проверки и проучвания, ще се </w:t>
      </w:r>
      <w:r w:rsidRPr="00E73A58">
        <w:rPr>
          <w:color w:val="000000"/>
          <w:szCs w:val="24"/>
          <w:lang w:val="bg-BG"/>
        </w:rPr>
        <w:t>упражняват равноправно, при еднакви условия и в съответствие с еднакви правила и по отношение на неговите партньори и подизпълнители</w:t>
      </w:r>
      <w:r w:rsidRPr="00E73A58">
        <w:rPr>
          <w:szCs w:val="24"/>
          <w:lang w:val="bg-BG"/>
        </w:rPr>
        <w:t>. Когато партньор или подизпълнител на Конкретния бенефициент е международна организация, се прилагат споразумения за проверки, сключени между тази организация и Европейската комисия.</w:t>
      </w:r>
    </w:p>
    <w:p w:rsidR="00E73A58" w:rsidRPr="00E73A58" w:rsidRDefault="00E73A58" w:rsidP="00E73A58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E73A58">
        <w:rPr>
          <w:b/>
          <w:snapToGrid w:val="0"/>
          <w:szCs w:val="24"/>
          <w:lang w:val="bg-BG" w:eastAsia="en-US"/>
        </w:rPr>
        <w:t>(2)</w:t>
      </w:r>
      <w:r w:rsidRPr="00E73A58">
        <w:rPr>
          <w:snapToGrid w:val="0"/>
          <w:szCs w:val="24"/>
          <w:lang w:val="bg-BG" w:eastAsia="en-US"/>
        </w:rPr>
        <w:t xml:space="preserve"> Цялата документация по проекта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:rsidR="00E73A58" w:rsidRPr="00E73A58" w:rsidRDefault="00E73A58" w:rsidP="00E73A58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E73A58">
        <w:rPr>
          <w:snapToGrid w:val="0"/>
          <w:szCs w:val="24"/>
          <w:lang w:val="bg-BG" w:eastAsia="en-US"/>
        </w:rPr>
        <w:t xml:space="preserve">Всички </w:t>
      </w:r>
      <w:proofErr w:type="spellStart"/>
      <w:r w:rsidRPr="00E73A58">
        <w:rPr>
          <w:snapToGrid w:val="0"/>
          <w:szCs w:val="24"/>
          <w:lang w:val="bg-BG" w:eastAsia="en-US"/>
        </w:rPr>
        <w:t>разходооправдателни</w:t>
      </w:r>
      <w:proofErr w:type="spellEnd"/>
      <w:r w:rsidRPr="00E73A58">
        <w:rPr>
          <w:snapToGrid w:val="0"/>
          <w:szCs w:val="24"/>
          <w:lang w:val="bg-BG" w:eastAsia="en-US"/>
        </w:rPr>
        <w:t xml:space="preserve"> и други документи с доказателствена стойност за операции, за които сумата на допустимите разходи не надвишава левовата равностойност на 1 000 000 евро се съхраняват за  период от три години, считано от 31 декември след предаването на отчетите, в които са включени разходите по операцията от страна на УО, за което последният уведомява Конкретния бенефициент. </w:t>
      </w:r>
    </w:p>
    <w:p w:rsidR="00E73A58" w:rsidRPr="00E73A58" w:rsidRDefault="00E73A58" w:rsidP="00E73A58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E73A58">
        <w:rPr>
          <w:snapToGrid w:val="0"/>
          <w:szCs w:val="24"/>
          <w:lang w:val="bg-BG" w:eastAsia="en-US"/>
        </w:rPr>
        <w:t xml:space="preserve">Всички </w:t>
      </w:r>
      <w:proofErr w:type="spellStart"/>
      <w:r w:rsidRPr="00E73A58">
        <w:rPr>
          <w:snapToGrid w:val="0"/>
          <w:szCs w:val="24"/>
          <w:lang w:val="bg-BG" w:eastAsia="en-US"/>
        </w:rPr>
        <w:t>разходооправдателни</w:t>
      </w:r>
      <w:proofErr w:type="spellEnd"/>
      <w:r w:rsidRPr="00E73A58">
        <w:rPr>
          <w:snapToGrid w:val="0"/>
          <w:szCs w:val="24"/>
          <w:lang w:val="bg-BG" w:eastAsia="en-US"/>
        </w:rPr>
        <w:t xml:space="preserve"> и други документи с доказателствена стойност за операции, за които сумата на допустимите разходи надвишава левовата равностойност на 1 000 000 евро се съхраняват за  период от две години, считано от 31 декември след представянето на отчетите, в които са включени окончателните разходи по приключената операция от страна на УО, за което последният уведомява Конкретния бенефициент. </w:t>
      </w:r>
    </w:p>
    <w:p w:rsidR="00E73A58" w:rsidRPr="00E73A58" w:rsidRDefault="00E73A58" w:rsidP="00E73A58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E73A58">
        <w:rPr>
          <w:snapToGrid w:val="0"/>
          <w:szCs w:val="24"/>
          <w:lang w:val="bg-BG" w:eastAsia="en-US"/>
        </w:rPr>
        <w:t xml:space="preserve">Сроковете се прекъсват в случай на съдебни процедури или по надлежно обосновано искане на Европейската комисия. </w:t>
      </w:r>
    </w:p>
    <w:p w:rsidR="00E73A58" w:rsidRPr="00E73A58" w:rsidRDefault="00E73A58" w:rsidP="00E73A58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E73A58">
        <w:rPr>
          <w:snapToGrid w:val="0"/>
          <w:szCs w:val="24"/>
          <w:lang w:val="bg-BG" w:eastAsia="en-US"/>
        </w:rPr>
        <w:t>Управляващият орган информира Конкретния бенефициента за началната дата на периода.</w:t>
      </w:r>
    </w:p>
    <w:p w:rsidR="00E73A58" w:rsidRPr="00E73A58" w:rsidRDefault="00E73A58" w:rsidP="00E73A58">
      <w:pPr>
        <w:pStyle w:val="Text1"/>
        <w:keepLines/>
        <w:ind w:left="0"/>
        <w:rPr>
          <w:snapToGrid w:val="0"/>
          <w:szCs w:val="24"/>
          <w:lang w:val="bg-BG" w:eastAsia="en-US"/>
        </w:rPr>
      </w:pPr>
      <w:r w:rsidRPr="00E73A58">
        <w:rPr>
          <w:snapToGrid w:val="0"/>
          <w:szCs w:val="24"/>
          <w:lang w:val="bg-BG" w:eastAsia="en-US"/>
        </w:rPr>
        <w:lastRenderedPageBreak/>
        <w:t xml:space="preserve">Когато безвъзмездната финансова помощ попада в обхвата на Регламент (ЕС) № 1407/2013 на Комисията, Конкретният бенефициент е длъжен да документира и събира цялата информация относно прилагането на Регламента. Така съставените документи трябва да съдържат цялата информация, която е необходима, за да се докаже, че са спазени условията по Регламент (ЕС) № 1407/2013. Документацията относно индивидуалните помощи </w:t>
      </w:r>
      <w:proofErr w:type="spellStart"/>
      <w:r w:rsidRPr="00E73A58">
        <w:rPr>
          <w:snapToGrid w:val="0"/>
          <w:szCs w:val="24"/>
          <w:lang w:val="bg-BG" w:eastAsia="en-US"/>
        </w:rPr>
        <w:t>de</w:t>
      </w:r>
      <w:proofErr w:type="spellEnd"/>
      <w:r w:rsidRPr="00E73A58">
        <w:rPr>
          <w:snapToGrid w:val="0"/>
          <w:szCs w:val="24"/>
          <w:lang w:val="bg-BG" w:eastAsia="en-US"/>
        </w:rPr>
        <w:t xml:space="preserve"> </w:t>
      </w:r>
      <w:proofErr w:type="spellStart"/>
      <w:r w:rsidRPr="00E73A58">
        <w:rPr>
          <w:snapToGrid w:val="0"/>
          <w:szCs w:val="24"/>
          <w:lang w:val="bg-BG" w:eastAsia="en-US"/>
        </w:rPr>
        <w:t>minimis</w:t>
      </w:r>
      <w:proofErr w:type="spellEnd"/>
      <w:r w:rsidRPr="00E73A58">
        <w:rPr>
          <w:snapToGrid w:val="0"/>
          <w:szCs w:val="24"/>
          <w:lang w:val="bg-BG" w:eastAsia="en-US"/>
        </w:rPr>
        <w:t xml:space="preserve"> се съхранява за период от 10 бюджетни години, считано от датата на тяхното предоставяне. Документацията относно схемите за помощ </w:t>
      </w:r>
      <w:proofErr w:type="spellStart"/>
      <w:r w:rsidRPr="00E73A58">
        <w:rPr>
          <w:snapToGrid w:val="0"/>
          <w:szCs w:val="24"/>
          <w:lang w:val="bg-BG" w:eastAsia="en-US"/>
        </w:rPr>
        <w:t>de</w:t>
      </w:r>
      <w:proofErr w:type="spellEnd"/>
      <w:r w:rsidRPr="00E73A58">
        <w:rPr>
          <w:snapToGrid w:val="0"/>
          <w:szCs w:val="24"/>
          <w:lang w:val="bg-BG" w:eastAsia="en-US"/>
        </w:rPr>
        <w:t xml:space="preserve"> </w:t>
      </w:r>
      <w:proofErr w:type="spellStart"/>
      <w:r w:rsidRPr="00E73A58">
        <w:rPr>
          <w:snapToGrid w:val="0"/>
          <w:szCs w:val="24"/>
          <w:lang w:val="bg-BG" w:eastAsia="en-US"/>
        </w:rPr>
        <w:t>minimis</w:t>
      </w:r>
      <w:proofErr w:type="spellEnd"/>
      <w:r w:rsidRPr="00E73A58">
        <w:rPr>
          <w:snapToGrid w:val="0"/>
          <w:szCs w:val="24"/>
          <w:lang w:val="bg-BG" w:eastAsia="en-US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2C271B" w:rsidRPr="002C271B" w:rsidRDefault="002C271B" w:rsidP="002C271B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XІ. ПРЕКРАТЯВАНЕ НА ДОГОВОРА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9923AE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се прекратява с пълно изпълнение на задълженията на страните по договора.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ВЪЗЛОЖИТЕЛЯТ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едностранно да прекрати договора с едноседмично писмено предизвестие, когато:</w:t>
      </w:r>
    </w:p>
    <w:p w:rsidR="002C271B" w:rsidRPr="002C271B" w:rsidRDefault="002C271B" w:rsidP="002C271B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установени от компетентните органи измама или нередности, с които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засегнал интересите на Европейския съюз и на българската държава и за които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отговаря по договора;</w:t>
      </w:r>
    </w:p>
    <w:p w:rsidR="002C271B" w:rsidRPr="002C271B" w:rsidRDefault="002C271B" w:rsidP="002C271B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започване на процедура по ликвидация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2C271B" w:rsidRPr="002C271B" w:rsidRDefault="002C271B" w:rsidP="002C271B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откриване на производство по обявяване в несъстоятелност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2C271B" w:rsidRPr="002C271B" w:rsidRDefault="002C271B" w:rsidP="002C271B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собственик с доминиращо или мажоритарно участие в капитала на дружеството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спрямо член на управителния орган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а в случай че член на управителния орган е юридическо лице – спрямо неговия представител в съответния управителен орган е влязла в сила присъда за престъпления против собствеността, против стопанството, против финансовата, данъчната или осигурителната система (изпиране на пари или измама), за престъпления по служба или за подкуп (корупция), както и за престъпления, свързани с участие в престъпна група;</w:t>
      </w:r>
    </w:p>
    <w:p w:rsidR="002C271B" w:rsidRPr="002C271B" w:rsidRDefault="002C271B" w:rsidP="002C271B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установи обстоятелство по чл. 47, ал. 5 от ЗОП;</w:t>
      </w:r>
    </w:p>
    <w:p w:rsidR="002C271B" w:rsidRPr="002C271B" w:rsidRDefault="002C271B" w:rsidP="002C271B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при условията на чл. 43, ал. 4 от ЗОП.</w:t>
      </w:r>
    </w:p>
    <w:p w:rsidR="002C271B" w:rsidRPr="002C271B" w:rsidRDefault="00E73A58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Чл.26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9923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развали договора, с отправянето на писмено предизвестие до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без да предоставя на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подходящ срок за изпълнение на съответното договорно задължение, в следните случаи:</w:t>
      </w:r>
    </w:p>
    <w:p w:rsidR="002C271B" w:rsidRPr="002C271B" w:rsidRDefault="002C271B" w:rsidP="002C271B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е налице системно неизпълнение от страна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2C271B" w:rsidRPr="002C271B" w:rsidRDefault="002C271B" w:rsidP="002C271B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съществено неизпълнение на което и да е задължение на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този договор.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ИЗПЪЛНИТЕЛЯТ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право, с двуседмично писмено предизвестие, изпратено до 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ВЪЗЛОЖИТЕЛЯ,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развали договора при </w:t>
      </w:r>
      <w:proofErr w:type="spellStart"/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неплащане</w:t>
      </w:r>
      <w:proofErr w:type="spellEnd"/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срок на дължимото по договора възнаграждение.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XIІ. СПОРОВЕ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9923AE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</w:t>
      </w:r>
      <w:r w:rsidR="002C271B"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2</w:t>
      </w:r>
      <w:r w:rsidR="00E73A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8</w:t>
      </w:r>
      <w:r w:rsidR="002C271B"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.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спорове, които могат да възникнат във връзка с настоящия договор, по повод неговото изпълнение или тълкуване, включително споровете, породени или отнасящи се до неговата недействителност или прекратяване, страните ще уреждат доброволно чрез споразумение.</w:t>
      </w:r>
    </w:p>
    <w:p w:rsidR="002C271B" w:rsidRPr="002C271B" w:rsidRDefault="009923AE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</w:t>
      </w:r>
      <w:r w:rsidR="00E73A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29</w:t>
      </w:r>
      <w:r w:rsidR="002C271B" w:rsidRPr="002C27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.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по пътя на преговорите не може да се постигне съгласие, всички спорове ще се решават от компетентния съд, определен по правилата на българското законодателство.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ХIІІ. ЗАКЛЮЧИТЕЛНИ РАЗПОРЕДБИ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C271B" w:rsidRPr="002C271B" w:rsidRDefault="009923AE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30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(1)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в договора е предвидено, че страните извършват определено действие „незабавно”, същото следва да бъде извършено непосредствено след пораждане, настъпване или узнаване на събитието или действието, което поражда отговорност, но не по-късно от пет работни дни.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Навсякъде в договора, където е записано „неточно изпълнение” следва да се разбира непълно (в предметно отношение), частично (в количествено отношение), забавено (във времево отношение) и/или лошо (всяко друго, което не съответства на дължимото) изпълнение.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31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друго не е уговорено, дните в този договор се считат за календарни. 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Чл.3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Сроковете по договора се броят по реда на Закона за задълженията и договорите.</w:t>
      </w:r>
    </w:p>
    <w:p w:rsidR="002C271B" w:rsidRPr="002C271B" w:rsidRDefault="00E73A58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Чл.33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Когато в този договор е предвидено, че определено действие или отговорност е за сметка на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то разходите за това действие или отговорност не могат да се искат от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допълнение към цената за изпълнение на договора. 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34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Нищожността на някоя от клаузите по договора или на допълнително уговорени условия не води до нищожност на друга клауза или на договора като цяло.</w:t>
      </w:r>
    </w:p>
    <w:p w:rsidR="002C271B" w:rsidRPr="002C271B" w:rsidRDefault="00E73A58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Чл.35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(1)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предизвестия, уведомления, заявка и съобщения, предвидени в този договор, ще се считат за надлежно направени, ако са </w:t>
      </w:r>
      <w:r w:rsidR="002C271B"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в писмена форма и са връчени срещу подпис на страната (чрез законния й представител или друго лице за контакти), са връчени чрез куриер, чрез писмо с обратна разписка на лице, намиращо се на долупосочения адрес на страната, или са изпратени по факса на страната, както следва: 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</w:t>
      </w:r>
      <w:r w:rsidRPr="002C271B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: гр. Лозница, ул. „Васил Левски” № 6,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тел: 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0886 100 710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</w:t>
      </w:r>
      <w:r w:rsidRPr="002C271B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bg-BG"/>
        </w:rPr>
        <w:t>ИЗПЪЛНИТЕЛЯ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: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гр. 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..................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п.к</w:t>
      </w:r>
      <w:proofErr w:type="spellEnd"/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............, ул. 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………………..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№ 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……….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тел: …………., факс: 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……………..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 xml:space="preserve">(2)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от страните промени посочените в предходната алинея адреси, тел./факс, без да уведоми другата страна, последната не отговаря за неполучени съобщения, предизвестия, уведомления и заявки и същите се считат за редовно връчени.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Лица, отговорни за изпълнение на договора: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За </w:t>
      </w:r>
      <w:r w:rsidRPr="002C271B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bg-BG"/>
        </w:rPr>
        <w:t>ВЪЗЛОЖИТЕЛЯ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: Айхан Мустафов </w:t>
      </w:r>
      <w:proofErr w:type="spellStart"/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Хашимов</w:t>
      </w:r>
      <w:proofErr w:type="spellEnd"/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– кмет на община Лозница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lastRenderedPageBreak/>
        <w:t xml:space="preserve">За </w:t>
      </w:r>
      <w:r w:rsidRPr="002C271B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bg-BG"/>
        </w:rPr>
        <w:t>ИЗПЪЛНИТЕЛЯ: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………………….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3</w:t>
      </w:r>
      <w:r w:rsidR="00E73A5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.(1) </w:t>
      </w: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е длъжна незабавно да уведоми другата страна при промяна на банкова си сметка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</w:t>
      </w: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>(2)</w:t>
      </w:r>
      <w:r w:rsidRPr="002C271B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При липса на незабавно уведомяване, плащането по сметката се счита за валидно извършено.</w:t>
      </w:r>
    </w:p>
    <w:p w:rsidR="002C271B" w:rsidRPr="002C271B" w:rsidRDefault="00E73A58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37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договор, ведно с приложенията, се състави в три еднообразни екземпляра – два за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 за 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>, всеки със силата на оригинал.</w:t>
      </w:r>
    </w:p>
    <w:p w:rsidR="002C271B" w:rsidRPr="002C271B" w:rsidRDefault="00E73A58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38</w:t>
      </w:r>
      <w:r w:rsidR="002C271B"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2C271B"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Този договор съдържа следните приложения, които са неразделна част от него: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7110"/>
      </w:tblGrid>
      <w:tr w:rsidR="002C271B" w:rsidRPr="002C271B" w:rsidTr="003A088A">
        <w:trPr>
          <w:jc w:val="center"/>
        </w:trPr>
        <w:tc>
          <w:tcPr>
            <w:tcW w:w="2394" w:type="dxa"/>
          </w:tcPr>
          <w:p w:rsidR="002C271B" w:rsidRPr="002C271B" w:rsidRDefault="002C271B" w:rsidP="002C271B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Приложение №1:</w:t>
            </w:r>
          </w:p>
        </w:tc>
        <w:tc>
          <w:tcPr>
            <w:tcW w:w="7110" w:type="dxa"/>
          </w:tcPr>
          <w:p w:rsidR="002C271B" w:rsidRPr="002C271B" w:rsidRDefault="002C271B" w:rsidP="002C271B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C271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Техническо предложение на </w:t>
            </w:r>
            <w:r w:rsidRPr="002C27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ИЗПЪЛНИТЕЛЯ</w:t>
            </w:r>
            <w:r w:rsidRPr="002C271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</w:tc>
      </w:tr>
      <w:tr w:rsidR="002C271B" w:rsidRPr="002C271B" w:rsidTr="003A088A">
        <w:trPr>
          <w:jc w:val="center"/>
        </w:trPr>
        <w:tc>
          <w:tcPr>
            <w:tcW w:w="2394" w:type="dxa"/>
          </w:tcPr>
          <w:p w:rsidR="002C271B" w:rsidRPr="002C271B" w:rsidRDefault="002C271B" w:rsidP="002C271B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Приложение №2:</w:t>
            </w:r>
          </w:p>
        </w:tc>
        <w:tc>
          <w:tcPr>
            <w:tcW w:w="7110" w:type="dxa"/>
          </w:tcPr>
          <w:p w:rsidR="002C271B" w:rsidRPr="002C271B" w:rsidRDefault="002C271B" w:rsidP="002C271B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C271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Ценово предложение на </w:t>
            </w:r>
            <w:r w:rsidRPr="002C27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ИЗПЪЛНИТЕЛЯ;</w:t>
            </w:r>
          </w:p>
        </w:tc>
      </w:tr>
      <w:tr w:rsidR="002C271B" w:rsidRPr="002C271B" w:rsidTr="003A088A">
        <w:trPr>
          <w:jc w:val="center"/>
        </w:trPr>
        <w:tc>
          <w:tcPr>
            <w:tcW w:w="2394" w:type="dxa"/>
          </w:tcPr>
          <w:p w:rsidR="002C271B" w:rsidRPr="002C271B" w:rsidRDefault="002C271B" w:rsidP="002C271B">
            <w:pPr>
              <w:tabs>
                <w:tab w:val="left" w:pos="567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2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Приложение №3:</w:t>
            </w:r>
          </w:p>
        </w:tc>
        <w:tc>
          <w:tcPr>
            <w:tcW w:w="7110" w:type="dxa"/>
          </w:tcPr>
          <w:p w:rsidR="002C271B" w:rsidRPr="002C271B" w:rsidRDefault="002C271B" w:rsidP="00C53DD7">
            <w:pPr>
              <w:tabs>
                <w:tab w:val="left" w:pos="56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C2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Техническо задание и пълно описание на предмета на поръчката – раздел IV от Поканата за представяне на оферта в</w:t>
            </w:r>
            <w:r w:rsidR="00CB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процедура </w:t>
            </w:r>
            <w:r w:rsidR="00C53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по </w:t>
            </w:r>
            <w:r w:rsidRPr="002C2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чл. 14, ал.5, т.2 от ЗОП на ВЪЗЛОЖИТЕЛЯ.</w:t>
            </w:r>
          </w:p>
        </w:tc>
      </w:tr>
    </w:tbl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271B" w:rsidRPr="002C271B" w:rsidRDefault="002C271B" w:rsidP="002C271B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ВЪЗЛОЖИТЕЛ:</w:t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2C271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2C27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ИЗПЪЛНИТЕЛ:</w:t>
      </w: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</w:p>
    <w:p w:rsidR="002C271B" w:rsidRPr="002C271B" w:rsidRDefault="002C271B" w:rsidP="002C271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2C27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.....................................................                                .....................................................</w:t>
      </w:r>
    </w:p>
    <w:p w:rsidR="008357C9" w:rsidRDefault="0063145B"/>
    <w:sectPr w:rsidR="008357C9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5BD" w:rsidRDefault="00B425BD" w:rsidP="002C271B">
      <w:pPr>
        <w:spacing w:after="0" w:line="240" w:lineRule="auto"/>
      </w:pPr>
      <w:r>
        <w:separator/>
      </w:r>
    </w:p>
  </w:endnote>
  <w:endnote w:type="continuationSeparator" w:id="0">
    <w:p w:rsidR="00B425BD" w:rsidRDefault="00B425BD" w:rsidP="002C2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A20" w:rsidRDefault="0063145B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</w:rPr>
    </w:pPr>
  </w:p>
  <w:p w:rsidR="008F444E" w:rsidRPr="008F444E" w:rsidRDefault="008F444E" w:rsidP="008F444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8F444E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8F444E" w:rsidRPr="008F444E" w:rsidRDefault="008F444E" w:rsidP="008F444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8F444E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8F444E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8F444E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  <w:p w:rsidR="00696A20" w:rsidRPr="002C271B" w:rsidRDefault="0063145B" w:rsidP="008F444E">
    <w:pPr>
      <w:pStyle w:val="Footer"/>
      <w:pBdr>
        <w:top w:val="single" w:sz="4" w:space="1" w:color="auto"/>
      </w:pBdr>
      <w:rPr>
        <w:rFonts w:ascii="Times New Roman" w:hAnsi="Times New Roman" w:cs="Times New Roman"/>
        <w:b/>
        <w:bCs/>
        <w:i/>
        <w:sz w:val="16"/>
        <w:szCs w:val="16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5BD" w:rsidRDefault="00B425BD" w:rsidP="002C271B">
      <w:pPr>
        <w:spacing w:after="0" w:line="240" w:lineRule="auto"/>
      </w:pPr>
      <w:r>
        <w:separator/>
      </w:r>
    </w:p>
  </w:footnote>
  <w:footnote w:type="continuationSeparator" w:id="0">
    <w:p w:rsidR="00B425BD" w:rsidRDefault="00B425BD" w:rsidP="002C271B">
      <w:pPr>
        <w:spacing w:after="0" w:line="240" w:lineRule="auto"/>
      </w:pPr>
      <w:r>
        <w:continuationSeparator/>
      </w:r>
    </w:p>
  </w:footnote>
  <w:footnote w:id="1">
    <w:p w:rsidR="002C271B" w:rsidRPr="000A4B33" w:rsidRDefault="002C271B" w:rsidP="002C271B">
      <w:pPr>
        <w:pStyle w:val="FootnoteText"/>
        <w:jc w:val="both"/>
        <w:rPr>
          <w:sz w:val="16"/>
          <w:szCs w:val="16"/>
          <w:lang w:val="ru-RU"/>
        </w:rPr>
      </w:pPr>
      <w:r w:rsidRPr="000A4B33">
        <w:rPr>
          <w:rStyle w:val="FootnoteReference"/>
          <w:sz w:val="16"/>
          <w:szCs w:val="16"/>
        </w:rPr>
        <w:footnoteRef/>
      </w:r>
      <w:r w:rsidRPr="000A4B33">
        <w:rPr>
          <w:sz w:val="16"/>
          <w:szCs w:val="16"/>
          <w:lang w:val="ru-RU"/>
        </w:rPr>
        <w:t>Когато участникът е обединение, текстът на т. 2 се допълва, като изрично се посочва</w:t>
      </w:r>
      <w:r w:rsidRPr="000A4B33">
        <w:rPr>
          <w:color w:val="FF00FF"/>
          <w:sz w:val="16"/>
          <w:szCs w:val="16"/>
          <w:lang w:val="ru-RU"/>
        </w:rPr>
        <w:t>,</w:t>
      </w:r>
      <w:r w:rsidRPr="000A4B33">
        <w:rPr>
          <w:sz w:val="16"/>
          <w:szCs w:val="16"/>
          <w:lang w:val="ru-RU"/>
        </w:rPr>
        <w:t xml:space="preserve"> че ИЗПЪЛНИТЕЛЯТ е обединение и се изписват данните за всеки участник в него.Допълва се и лицето, което в съответствие с документа, с който е създадено обединението и с офертата, има представителна власт да подпише Договора</w:t>
      </w:r>
      <w:r w:rsidRPr="000A4B33">
        <w:rPr>
          <w:color w:val="FF00FF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A20" w:rsidRPr="002C271B" w:rsidRDefault="002C271B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noProof/>
        <w:lang w:val="ru-RU"/>
      </w:rPr>
    </w:pPr>
    <w:bookmarkStart w:id="2" w:name="OLE_LINK1"/>
    <w:r w:rsidRPr="002C271B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1" locked="0" layoutInCell="1" allowOverlap="1" wp14:anchorId="6CC737D9" wp14:editId="31B66330">
          <wp:simplePos x="0" y="0"/>
          <wp:positionH relativeFrom="margin">
            <wp:posOffset>5153025</wp:posOffset>
          </wp:positionH>
          <wp:positionV relativeFrom="paragraph">
            <wp:posOffset>13970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271B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6B85C8EE" wp14:editId="067A45C8">
          <wp:simplePos x="0" y="0"/>
          <wp:positionH relativeFrom="margin">
            <wp:align>left</wp:align>
          </wp:positionH>
          <wp:positionV relativeFrom="paragraph">
            <wp:posOffset>6350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271B">
      <w:rPr>
        <w:rFonts w:ascii="Times New Roman" w:hAnsi="Times New Roman" w:cs="Times New Roman"/>
        <w:b/>
        <w:noProof/>
        <w:lang w:val="ru-RU"/>
      </w:rPr>
      <w:t>Процедурата се осъществява с финансовата подкрепа на</w:t>
    </w:r>
  </w:p>
  <w:p w:rsidR="00696A20" w:rsidRPr="002C271B" w:rsidRDefault="002C271B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  <w:r w:rsidRPr="002C271B">
      <w:rPr>
        <w:rFonts w:ascii="Times New Roman" w:hAnsi="Times New Roman" w:cs="Times New Roman"/>
        <w:b/>
        <w:noProof/>
        <w:lang w:val="ru-RU"/>
      </w:rPr>
      <w:t>Европейския социален фонд</w:t>
    </w:r>
  </w:p>
  <w:p w:rsidR="00696A20" w:rsidRPr="002C271B" w:rsidRDefault="0063145B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</w:p>
  <w:p w:rsidR="00696A20" w:rsidRPr="002C271B" w:rsidRDefault="0063145B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</w:p>
  <w:p w:rsidR="00696A20" w:rsidRPr="002C271B" w:rsidRDefault="0063145B" w:rsidP="004C5D34">
    <w:pPr>
      <w:pStyle w:val="Header"/>
      <w:pBdr>
        <w:bottom w:val="double" w:sz="4" w:space="1" w:color="auto"/>
      </w:pBdr>
      <w:jc w:val="center"/>
      <w:rPr>
        <w:rFonts w:ascii="Times New Roman" w:hAnsi="Times New Roman" w:cs="Times New Roman"/>
        <w:b/>
        <w:noProof/>
        <w:lang w:val="ru-RU"/>
      </w:rPr>
    </w:pPr>
  </w:p>
  <w:p w:rsidR="00696A20" w:rsidRPr="002C271B" w:rsidRDefault="002C271B" w:rsidP="004C5D34">
    <w:pPr>
      <w:pStyle w:val="Header"/>
      <w:pBdr>
        <w:bottom w:val="double" w:sz="4" w:space="1" w:color="auto"/>
      </w:pBdr>
      <w:jc w:val="both"/>
      <w:rPr>
        <w:rFonts w:ascii="Times New Roman" w:hAnsi="Times New Roman" w:cs="Times New Roman"/>
        <w:noProof/>
      </w:rPr>
    </w:pPr>
    <w:r w:rsidRPr="002C271B">
      <w:rPr>
        <w:rFonts w:ascii="Times New Roman" w:hAnsi="Times New Roman" w:cs="Times New Roman"/>
        <w:noProof/>
      </w:rPr>
      <w:t xml:space="preserve">                                                                                                                                                                       </w:t>
    </w:r>
  </w:p>
  <w:p w:rsidR="00696A20" w:rsidRPr="002C271B" w:rsidRDefault="002C271B" w:rsidP="004C5D34">
    <w:pPr>
      <w:pStyle w:val="Header"/>
      <w:pBdr>
        <w:bottom w:val="double" w:sz="4" w:space="1" w:color="auto"/>
      </w:pBdr>
      <w:jc w:val="both"/>
      <w:rPr>
        <w:rFonts w:ascii="Times New Roman" w:hAnsi="Times New Roman" w:cs="Times New Roman"/>
        <w:b/>
        <w:sz w:val="18"/>
        <w:szCs w:val="18"/>
        <w:lang w:val="ru-RU"/>
      </w:rPr>
    </w:pPr>
    <w:r w:rsidRPr="002C271B">
      <w:rPr>
        <w:rFonts w:ascii="Times New Roman" w:hAnsi="Times New Roman" w:cs="Times New Roman"/>
        <w:noProof/>
      </w:rPr>
      <w:t xml:space="preserve">       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37F37"/>
    <w:multiLevelType w:val="hybridMultilevel"/>
    <w:tmpl w:val="94DEABD6"/>
    <w:lvl w:ilvl="0" w:tplc="E57EA4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0467484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9D94FE7"/>
    <w:multiLevelType w:val="hybridMultilevel"/>
    <w:tmpl w:val="96D852A2"/>
    <w:lvl w:ilvl="0" w:tplc="AB705C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51FE1"/>
    <w:multiLevelType w:val="hybridMultilevel"/>
    <w:tmpl w:val="C16848D8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4C7930"/>
    <w:multiLevelType w:val="hybridMultilevel"/>
    <w:tmpl w:val="A78E7D40"/>
    <w:lvl w:ilvl="0" w:tplc="A89851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52"/>
    <w:rsid w:val="001E7852"/>
    <w:rsid w:val="002A2F27"/>
    <w:rsid w:val="002C271B"/>
    <w:rsid w:val="002D5CFE"/>
    <w:rsid w:val="0034612C"/>
    <w:rsid w:val="00354F40"/>
    <w:rsid w:val="00362728"/>
    <w:rsid w:val="003C581B"/>
    <w:rsid w:val="003D1411"/>
    <w:rsid w:val="003F502E"/>
    <w:rsid w:val="004128BE"/>
    <w:rsid w:val="004847EC"/>
    <w:rsid w:val="005C25EC"/>
    <w:rsid w:val="0063145B"/>
    <w:rsid w:val="006A028A"/>
    <w:rsid w:val="0074129D"/>
    <w:rsid w:val="008F444E"/>
    <w:rsid w:val="009923AE"/>
    <w:rsid w:val="009A007F"/>
    <w:rsid w:val="00B425BD"/>
    <w:rsid w:val="00BB1BDF"/>
    <w:rsid w:val="00C53DD7"/>
    <w:rsid w:val="00C95CF7"/>
    <w:rsid w:val="00CB52BE"/>
    <w:rsid w:val="00CB64D2"/>
    <w:rsid w:val="00D601B9"/>
    <w:rsid w:val="00E0690E"/>
    <w:rsid w:val="00E37BFC"/>
    <w:rsid w:val="00E73A58"/>
    <w:rsid w:val="00EA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636079A-7C77-4F4B-B80E-0604E3367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qFormat/>
    <w:rsid w:val="00E73A58"/>
    <w:pPr>
      <w:keepNext/>
      <w:spacing w:before="240" w:after="240" w:line="240" w:lineRule="auto"/>
      <w:ind w:left="480" w:hanging="480"/>
      <w:jc w:val="both"/>
      <w:outlineLvl w:val="0"/>
    </w:pPr>
    <w:rPr>
      <w:rFonts w:ascii="Times New Roman" w:eastAsia="Times New Roman" w:hAnsi="Times New Roman" w:cs="Times New Roman"/>
      <w:b/>
      <w:smallCaps/>
      <w:kern w:val="28"/>
      <w:sz w:val="24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3A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7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71B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2C27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C271B"/>
    <w:rPr>
      <w:rFonts w:ascii="Century Gothic" w:hAnsi="Century Gothic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2C2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2C271B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rsid w:val="002C27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D141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73A58"/>
    <w:rPr>
      <w:rFonts w:ascii="Times New Roman" w:eastAsia="Times New Roman" w:hAnsi="Times New Roman" w:cs="Times New Roman"/>
      <w:b/>
      <w:smallCaps/>
      <w:kern w:val="28"/>
      <w:sz w:val="24"/>
      <w:szCs w:val="20"/>
      <w:lang w:val="en-GB" w:eastAsia="en-GB"/>
    </w:rPr>
  </w:style>
  <w:style w:type="paragraph" w:customStyle="1" w:styleId="NumPar2">
    <w:name w:val="NumPar 2"/>
    <w:basedOn w:val="Heading2"/>
    <w:next w:val="Normal"/>
    <w:rsid w:val="00E73A58"/>
    <w:pPr>
      <w:keepNext w:val="0"/>
      <w:keepLines w:val="0"/>
      <w:numPr>
        <w:ilvl w:val="1"/>
      </w:numPr>
      <w:tabs>
        <w:tab w:val="num" w:pos="720"/>
      </w:tabs>
      <w:spacing w:before="0" w:after="240" w:line="240" w:lineRule="auto"/>
      <w:ind w:left="720" w:hanging="72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E73A58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E73A58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3A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D11A6-8647-4437-A0AF-5E2DC3D6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4079</Words>
  <Characters>23255</Characters>
  <Application>Microsoft Office Word</Application>
  <DocSecurity>0</DocSecurity>
  <Lines>193</Lines>
  <Paragraphs>54</Paragraphs>
  <ScaleCrop>false</ScaleCrop>
  <Company/>
  <LinksUpToDate>false</LinksUpToDate>
  <CharactersWithSpaces>27280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27</cp:revision>
  <dcterms:created xsi:type="dcterms:W3CDTF">2016-03-11T09:45:00Z</dcterms:created>
  <dcterms:modified xsi:type="dcterms:W3CDTF">2016-03-18T10:13:00Z</dcterms:modified>
</cp:coreProperties>
</file>